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rsidP="00086D54">
      <w:pPr>
        <w:spacing w:line="480" w:lineRule="auto"/>
        <w:rPr>
          <w:rFonts w:ascii="Times New Roman" w:hAnsi="Times New Roman" w:cs="Times New Roman"/>
          <w:sz w:val="24"/>
          <w:szCs w:val="24"/>
        </w:rPr>
      </w:pPr>
    </w:p>
    <w:p w:rsidR="00AD7CEE" w:rsidRPr="00F634AD" w:rsidRDefault="00AD7CEE" w:rsidP="00086D54">
      <w:pPr>
        <w:spacing w:line="480" w:lineRule="auto"/>
        <w:rPr>
          <w:rFonts w:ascii="Times New Roman" w:hAnsi="Times New Roman" w:cs="Times New Roman"/>
          <w:sz w:val="24"/>
          <w:szCs w:val="24"/>
        </w:rPr>
      </w:pPr>
    </w:p>
    <w:p w:rsidR="00AD7CEE" w:rsidRPr="00F634AD" w:rsidRDefault="00AD7CEE" w:rsidP="00086D54">
      <w:pPr>
        <w:spacing w:line="480" w:lineRule="auto"/>
        <w:rPr>
          <w:rFonts w:ascii="Times New Roman" w:hAnsi="Times New Roman" w:cs="Times New Roman"/>
          <w:sz w:val="24"/>
          <w:szCs w:val="24"/>
        </w:rPr>
      </w:pPr>
    </w:p>
    <w:p w:rsidR="00AD7CEE" w:rsidRPr="00F634AD" w:rsidRDefault="00AD7CEE" w:rsidP="00086D54">
      <w:pPr>
        <w:spacing w:line="480" w:lineRule="auto"/>
        <w:rPr>
          <w:rFonts w:ascii="Times New Roman" w:hAnsi="Times New Roman" w:cs="Times New Roman"/>
          <w:sz w:val="24"/>
          <w:szCs w:val="24"/>
        </w:rPr>
      </w:pPr>
    </w:p>
    <w:p w:rsidR="00AD7CEE" w:rsidRPr="00F634AD" w:rsidRDefault="00AD7CEE" w:rsidP="00086D54">
      <w:pPr>
        <w:spacing w:line="480" w:lineRule="auto"/>
        <w:rPr>
          <w:rFonts w:ascii="Times New Roman" w:hAnsi="Times New Roman" w:cs="Times New Roman"/>
          <w:sz w:val="24"/>
          <w:szCs w:val="24"/>
        </w:rPr>
      </w:pPr>
    </w:p>
    <w:p w:rsidR="00AD7CEE" w:rsidRPr="00F634AD" w:rsidRDefault="00AD7CEE" w:rsidP="00086D54">
      <w:pPr>
        <w:spacing w:line="480" w:lineRule="auto"/>
        <w:rPr>
          <w:rFonts w:ascii="Times New Roman" w:hAnsi="Times New Roman" w:cs="Times New Roman"/>
          <w:sz w:val="24"/>
          <w:szCs w:val="24"/>
        </w:rPr>
      </w:pPr>
    </w:p>
    <w:p w:rsidR="00AD7CEE" w:rsidRPr="00F634AD" w:rsidRDefault="00AD7CEE" w:rsidP="00086D54">
      <w:pPr>
        <w:spacing w:line="480" w:lineRule="auto"/>
        <w:rPr>
          <w:rFonts w:ascii="Times New Roman" w:hAnsi="Times New Roman" w:cs="Times New Roman"/>
          <w:sz w:val="24"/>
          <w:szCs w:val="24"/>
        </w:rPr>
      </w:pPr>
    </w:p>
    <w:p w:rsidR="00086D54" w:rsidRPr="00BE29FD" w:rsidRDefault="003D2A96" w:rsidP="00086D54">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Responsiveness of the 116</w:t>
      </w:r>
      <w:r w:rsidRPr="00BE29FD">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Congress</w:t>
      </w:r>
    </w:p>
    <w:p w:rsidR="00AD7CEE" w:rsidRPr="00F634AD" w:rsidRDefault="003D2A96" w:rsidP="00086D54">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3D2A96" w:rsidP="00086D54">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rsidP="00086D54">
      <w:pPr>
        <w:spacing w:line="480" w:lineRule="auto"/>
        <w:rPr>
          <w:rFonts w:ascii="Times New Roman" w:hAnsi="Times New Roman" w:cs="Times New Roman"/>
          <w:sz w:val="24"/>
          <w:szCs w:val="24"/>
          <w:lang w:val="en-US"/>
        </w:rPr>
      </w:pPr>
    </w:p>
    <w:p w:rsidR="00735D8B" w:rsidRPr="00587AAA" w:rsidRDefault="00735D8B" w:rsidP="00086D54">
      <w:pPr>
        <w:spacing w:line="480" w:lineRule="auto"/>
        <w:rPr>
          <w:rFonts w:ascii="Times New Roman" w:hAnsi="Times New Roman" w:cs="Times New Roman"/>
          <w:sz w:val="24"/>
          <w:szCs w:val="24"/>
          <w:lang w:val="en-US"/>
        </w:rPr>
      </w:pPr>
    </w:p>
    <w:p w:rsidR="00735D8B" w:rsidRPr="00587AAA" w:rsidRDefault="003D2A96" w:rsidP="00086D54">
      <w:pPr>
        <w:spacing w:line="480" w:lineRule="auto"/>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BE29FD" w:rsidRPr="00BE29FD" w:rsidRDefault="003D2A96" w:rsidP="00BE29FD">
      <w:pPr>
        <w:spacing w:line="480" w:lineRule="auto"/>
        <w:ind w:firstLine="708"/>
        <w:rPr>
          <w:rFonts w:ascii="Times New Roman" w:hAnsi="Times New Roman" w:cs="Times New Roman"/>
          <w:sz w:val="24"/>
          <w:szCs w:val="24"/>
          <w:lang w:val="en-US"/>
        </w:rPr>
      </w:pPr>
      <w:r w:rsidRPr="00BE29FD">
        <w:rPr>
          <w:rFonts w:ascii="Times New Roman" w:hAnsi="Times New Roman" w:cs="Times New Roman"/>
          <w:sz w:val="24"/>
          <w:szCs w:val="24"/>
          <w:lang w:val="en-US"/>
        </w:rPr>
        <w:lastRenderedPageBreak/>
        <w:t>The current or rather the 116th united state congress differ</w:t>
      </w:r>
      <w:r w:rsidRPr="00BE29FD">
        <w:rPr>
          <w:rFonts w:ascii="Times New Roman" w:hAnsi="Times New Roman" w:cs="Times New Roman"/>
          <w:sz w:val="24"/>
          <w:szCs w:val="24"/>
          <w:lang w:val="en-US"/>
        </w:rPr>
        <w:t xml:space="preserve"> profoundly with the other congresses. The current congress is said to be the most diverse in terms of race and ethnicity since the beginning of time. It is also the leading house in relation to the number of female representatives. Unbelievable, as it wou</w:t>
      </w:r>
      <w:r w:rsidRPr="00BE29FD">
        <w:rPr>
          <w:rFonts w:ascii="Times New Roman" w:hAnsi="Times New Roman" w:cs="Times New Roman"/>
          <w:sz w:val="24"/>
          <w:szCs w:val="24"/>
          <w:lang w:val="en-US"/>
        </w:rPr>
        <w:t>ld have been the current congress, is comprised of the most significant amount of immigrants a clear indication that democracy is working for the united states of America and its constituents. Apart from how democracy, the complexity of congress makes it m</w:t>
      </w:r>
      <w:r w:rsidRPr="00BE29FD">
        <w:rPr>
          <w:rFonts w:ascii="Times New Roman" w:hAnsi="Times New Roman" w:cs="Times New Roman"/>
          <w:sz w:val="24"/>
          <w:szCs w:val="24"/>
          <w:lang w:val="en-US"/>
        </w:rPr>
        <w:t xml:space="preserve">ore effective when compared to the one of 50 years ago. </w:t>
      </w:r>
    </w:p>
    <w:p w:rsidR="00BE29FD" w:rsidRPr="00BE29FD" w:rsidRDefault="003D2A96" w:rsidP="00BE29FD">
      <w:pPr>
        <w:spacing w:line="480" w:lineRule="auto"/>
        <w:ind w:firstLine="708"/>
        <w:rPr>
          <w:rFonts w:ascii="Times New Roman" w:hAnsi="Times New Roman" w:cs="Times New Roman"/>
          <w:sz w:val="24"/>
          <w:szCs w:val="24"/>
          <w:lang w:val="en-US"/>
        </w:rPr>
      </w:pPr>
      <w:r w:rsidRPr="00BE29FD">
        <w:rPr>
          <w:rFonts w:ascii="Times New Roman" w:hAnsi="Times New Roman" w:cs="Times New Roman"/>
          <w:sz w:val="24"/>
          <w:szCs w:val="24"/>
          <w:lang w:val="en-US"/>
        </w:rPr>
        <w:t>The congress committee is in charge of passing and declining bill. As apparent as it would have been to a layman, more committees and subcommittees signify individual specialization, which play</w:t>
      </w:r>
      <w:r w:rsidRPr="00BE29FD">
        <w:rPr>
          <w:rFonts w:ascii="Times New Roman" w:hAnsi="Times New Roman" w:cs="Times New Roman"/>
          <w:sz w:val="24"/>
          <w:szCs w:val="24"/>
          <w:lang w:val="en-US"/>
        </w:rPr>
        <w:t xml:space="preserve">s a crucial role in the enactment of laws. It is through the many committees that congress can organize its work. Statistics have shown that over 8000 bills proposal of the right is submitted to the congress committee in a year. 10% of these bills make it </w:t>
      </w:r>
      <w:r w:rsidRPr="00BE29FD">
        <w:rPr>
          <w:rFonts w:ascii="Times New Roman" w:hAnsi="Times New Roman" w:cs="Times New Roman"/>
          <w:sz w:val="24"/>
          <w:szCs w:val="24"/>
          <w:lang w:val="en-US"/>
        </w:rPr>
        <w:t>to the congress floor for consideration</w:t>
      </w:r>
      <w:r w:rsidR="00283B65">
        <w:rPr>
          <w:rFonts w:ascii="Times New Roman" w:hAnsi="Times New Roman" w:cs="Times New Roman"/>
          <w:sz w:val="24"/>
          <w:szCs w:val="24"/>
          <w:lang w:val="en-US"/>
        </w:rPr>
        <w:t xml:space="preserve"> </w:t>
      </w:r>
      <w:bookmarkStart w:id="0" w:name="_GoBack"/>
      <w:bookmarkEnd w:id="0"/>
      <w:r w:rsidR="00283B65">
        <w:rPr>
          <w:rFonts w:ascii="Times New Roman" w:hAnsi="Times New Roman" w:cs="Times New Roman"/>
          <w:sz w:val="24"/>
          <w:szCs w:val="24"/>
          <w:lang w:val="en-US"/>
        </w:rPr>
        <w:t>(Berry &amp; Fowler, 2018)</w:t>
      </w:r>
      <w:r w:rsidRPr="00BE29FD">
        <w:rPr>
          <w:rFonts w:ascii="Times New Roman" w:hAnsi="Times New Roman" w:cs="Times New Roman"/>
          <w:sz w:val="24"/>
          <w:szCs w:val="24"/>
          <w:lang w:val="en-US"/>
        </w:rPr>
        <w:t>. This means if it weren’t for the congress committees, the floor will have been burden with a multitude of proposals in which a good number of them would be repetitive and a waste of resources.</w:t>
      </w:r>
    </w:p>
    <w:p w:rsidR="00BE29FD" w:rsidRPr="00BE29FD" w:rsidRDefault="003D2A96" w:rsidP="00BE29FD">
      <w:pPr>
        <w:spacing w:line="480" w:lineRule="auto"/>
        <w:ind w:firstLine="708"/>
        <w:rPr>
          <w:rFonts w:ascii="Times New Roman" w:hAnsi="Times New Roman" w:cs="Times New Roman"/>
          <w:sz w:val="24"/>
          <w:szCs w:val="24"/>
          <w:lang w:val="en-US"/>
        </w:rPr>
      </w:pPr>
      <w:r w:rsidRPr="00BE29FD">
        <w:rPr>
          <w:rFonts w:ascii="Times New Roman" w:hAnsi="Times New Roman" w:cs="Times New Roman"/>
          <w:sz w:val="24"/>
          <w:szCs w:val="24"/>
          <w:lang w:val="en-US"/>
        </w:rPr>
        <w:tab/>
        <w:t>Through the many form</w:t>
      </w:r>
      <w:r w:rsidRPr="00BE29FD">
        <w:rPr>
          <w:rFonts w:ascii="Times New Roman" w:hAnsi="Times New Roman" w:cs="Times New Roman"/>
          <w:sz w:val="24"/>
          <w:szCs w:val="24"/>
          <w:lang w:val="en-US"/>
        </w:rPr>
        <w:t xml:space="preserve">ulated committees and subcommittees the congress can meet with individuals and organizations from different fields and areas of specialization simultaneously and listen and articulate on their issues promptly. As opposed to the early years of </w:t>
      </w:r>
      <w:proofErr w:type="gramStart"/>
      <w:r w:rsidRPr="00BE29FD">
        <w:rPr>
          <w:rFonts w:ascii="Times New Roman" w:hAnsi="Times New Roman" w:cs="Times New Roman"/>
          <w:sz w:val="24"/>
          <w:szCs w:val="24"/>
          <w:lang w:val="en-US"/>
        </w:rPr>
        <w:t>congress</w:t>
      </w:r>
      <w:r w:rsidR="00283B65">
        <w:rPr>
          <w:rFonts w:ascii="Times New Roman" w:hAnsi="Times New Roman" w:cs="Times New Roman"/>
          <w:sz w:val="24"/>
          <w:szCs w:val="24"/>
          <w:lang w:val="en-US"/>
        </w:rPr>
        <w:t>(</w:t>
      </w:r>
      <w:proofErr w:type="gramEnd"/>
      <w:r w:rsidR="00283B65">
        <w:rPr>
          <w:rFonts w:ascii="Times New Roman" w:hAnsi="Times New Roman" w:cs="Times New Roman"/>
          <w:sz w:val="24"/>
          <w:szCs w:val="24"/>
          <w:lang w:val="en-US"/>
        </w:rPr>
        <w:t xml:space="preserve">Mills &amp; </w:t>
      </w:r>
      <w:proofErr w:type="spellStart"/>
      <w:r w:rsidR="00283B65">
        <w:rPr>
          <w:rFonts w:ascii="Times New Roman" w:hAnsi="Times New Roman" w:cs="Times New Roman"/>
          <w:sz w:val="24"/>
          <w:szCs w:val="24"/>
          <w:lang w:val="en-US"/>
        </w:rPr>
        <w:t>Selin</w:t>
      </w:r>
      <w:proofErr w:type="spellEnd"/>
      <w:r w:rsidR="00283B65">
        <w:rPr>
          <w:rFonts w:ascii="Times New Roman" w:hAnsi="Times New Roman" w:cs="Times New Roman"/>
          <w:sz w:val="24"/>
          <w:szCs w:val="24"/>
          <w:lang w:val="en-US"/>
        </w:rPr>
        <w:t>, 2017)</w:t>
      </w:r>
      <w:r w:rsidRPr="00BE29FD">
        <w:rPr>
          <w:rFonts w:ascii="Times New Roman" w:hAnsi="Times New Roman" w:cs="Times New Roman"/>
          <w:sz w:val="24"/>
          <w:szCs w:val="24"/>
          <w:lang w:val="en-US"/>
        </w:rPr>
        <w:t>. Con</w:t>
      </w:r>
      <w:r w:rsidRPr="00BE29FD">
        <w:rPr>
          <w:rFonts w:ascii="Times New Roman" w:hAnsi="Times New Roman" w:cs="Times New Roman"/>
          <w:sz w:val="24"/>
          <w:szCs w:val="24"/>
          <w:lang w:val="en-US"/>
        </w:rPr>
        <w:t>gress had so much business to conduct with limited human resources to cater to all of its demands. Subcommittees can organize meetings for on behalf of a committee that represents congress in general. But previously, like in 1950, senate and house represen</w:t>
      </w:r>
      <w:r w:rsidRPr="00BE29FD">
        <w:rPr>
          <w:rFonts w:ascii="Times New Roman" w:hAnsi="Times New Roman" w:cs="Times New Roman"/>
          <w:sz w:val="24"/>
          <w:szCs w:val="24"/>
          <w:lang w:val="en-US"/>
        </w:rPr>
        <w:t>tatives had to meet their constituents take their point, and fly back to Washington D.C to discusses the raised issues in the house. Currently, public participation has increased. Thus, everyone can be heard at the same time.</w:t>
      </w:r>
    </w:p>
    <w:p w:rsidR="00BE29FD" w:rsidRPr="00BE29FD" w:rsidRDefault="003D2A96" w:rsidP="00BE29FD">
      <w:pPr>
        <w:spacing w:line="480" w:lineRule="auto"/>
        <w:ind w:firstLine="708"/>
        <w:rPr>
          <w:rFonts w:ascii="Times New Roman" w:hAnsi="Times New Roman" w:cs="Times New Roman"/>
          <w:sz w:val="24"/>
          <w:szCs w:val="24"/>
          <w:lang w:val="en-US"/>
        </w:rPr>
      </w:pPr>
      <w:r w:rsidRPr="00BE29FD">
        <w:rPr>
          <w:rFonts w:ascii="Times New Roman" w:hAnsi="Times New Roman" w:cs="Times New Roman"/>
          <w:sz w:val="24"/>
          <w:szCs w:val="24"/>
          <w:lang w:val="en-US"/>
        </w:rPr>
        <w:lastRenderedPageBreak/>
        <w:t>Conclusion</w:t>
      </w:r>
    </w:p>
    <w:p w:rsidR="00BE29FD" w:rsidRDefault="003D2A96" w:rsidP="00BE29FD">
      <w:pPr>
        <w:spacing w:line="480" w:lineRule="auto"/>
        <w:ind w:firstLine="708"/>
        <w:rPr>
          <w:rFonts w:ascii="Times New Roman" w:hAnsi="Times New Roman" w:cs="Times New Roman"/>
          <w:sz w:val="24"/>
          <w:szCs w:val="24"/>
          <w:lang w:val="en-US"/>
        </w:rPr>
      </w:pPr>
      <w:r w:rsidRPr="00BE29FD">
        <w:rPr>
          <w:rFonts w:ascii="Times New Roman" w:hAnsi="Times New Roman" w:cs="Times New Roman"/>
          <w:sz w:val="24"/>
          <w:szCs w:val="24"/>
          <w:lang w:val="en-US"/>
        </w:rPr>
        <w:t>Congress has allott</w:t>
      </w:r>
      <w:r w:rsidRPr="00BE29FD">
        <w:rPr>
          <w:rFonts w:ascii="Times New Roman" w:hAnsi="Times New Roman" w:cs="Times New Roman"/>
          <w:sz w:val="24"/>
          <w:szCs w:val="24"/>
          <w:lang w:val="en-US"/>
        </w:rPr>
        <w:t xml:space="preserve">ed ground to cover when it comes to legislation and addressing emerging issues. However, if the 116th congress was to be compared with that of the 1950s, its accurate to argue that the current congress does more representation to its constituents that the </w:t>
      </w:r>
      <w:r w:rsidRPr="00BE29FD">
        <w:rPr>
          <w:rFonts w:ascii="Times New Roman" w:hAnsi="Times New Roman" w:cs="Times New Roman"/>
          <w:sz w:val="24"/>
          <w:szCs w:val="24"/>
          <w:lang w:val="en-US"/>
        </w:rPr>
        <w:t>earlier ones. The number of women, Hispanic, African American, disable, and other minority groups are at their all-time high. Congress is now more responsive than it has ever been.</w:t>
      </w: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Default="00BE29FD" w:rsidP="00BE29FD">
      <w:pPr>
        <w:spacing w:line="480" w:lineRule="auto"/>
        <w:ind w:firstLine="708"/>
        <w:rPr>
          <w:rFonts w:ascii="Times New Roman" w:hAnsi="Times New Roman" w:cs="Times New Roman"/>
          <w:sz w:val="24"/>
          <w:szCs w:val="24"/>
          <w:lang w:val="en-US"/>
        </w:rPr>
      </w:pPr>
    </w:p>
    <w:p w:rsidR="00BE29FD" w:rsidRPr="00BE29FD" w:rsidRDefault="00BE29FD" w:rsidP="00BE29FD">
      <w:pPr>
        <w:spacing w:line="480" w:lineRule="auto"/>
        <w:ind w:firstLine="708"/>
        <w:rPr>
          <w:rFonts w:ascii="Times New Roman" w:hAnsi="Times New Roman" w:cs="Times New Roman"/>
          <w:sz w:val="24"/>
          <w:szCs w:val="24"/>
          <w:lang w:val="en-US"/>
        </w:rPr>
      </w:pPr>
    </w:p>
    <w:p w:rsidR="00086D54" w:rsidRDefault="003D2A96" w:rsidP="00BE29FD">
      <w:pPr>
        <w:spacing w:line="480" w:lineRule="auto"/>
        <w:ind w:firstLine="708"/>
        <w:rPr>
          <w:rFonts w:ascii="Times New Roman" w:hAnsi="Times New Roman" w:cs="Times New Roman"/>
          <w:sz w:val="24"/>
          <w:szCs w:val="24"/>
          <w:lang w:val="en-US"/>
        </w:rPr>
      </w:pPr>
      <w:r w:rsidRPr="00BE29FD">
        <w:rPr>
          <w:rFonts w:ascii="Times New Roman" w:hAnsi="Times New Roman" w:cs="Times New Roman"/>
          <w:sz w:val="24"/>
          <w:szCs w:val="24"/>
          <w:lang w:val="en-US"/>
        </w:rPr>
        <w:lastRenderedPageBreak/>
        <w:t>References</w:t>
      </w:r>
    </w:p>
    <w:p w:rsidR="00283B65" w:rsidRDefault="00283B65" w:rsidP="00283B65">
      <w:pPr>
        <w:spacing w:line="480" w:lineRule="auto"/>
        <w:rPr>
          <w:rFonts w:ascii="Times New Roman" w:hAnsi="Times New Roman" w:cs="Times New Roman"/>
          <w:sz w:val="24"/>
          <w:szCs w:val="24"/>
          <w:lang w:val="en-US"/>
        </w:rPr>
      </w:pPr>
      <w:proofErr w:type="gramStart"/>
      <w:r w:rsidRPr="00283B65">
        <w:rPr>
          <w:rFonts w:ascii="Times New Roman" w:hAnsi="Times New Roman" w:cs="Times New Roman"/>
          <w:sz w:val="24"/>
          <w:szCs w:val="24"/>
          <w:lang w:val="en-US"/>
        </w:rPr>
        <w:t>Berry, C. R., &amp; Fowler, A. (2018).</w:t>
      </w:r>
      <w:proofErr w:type="gramEnd"/>
      <w:r w:rsidRPr="00283B65">
        <w:rPr>
          <w:rFonts w:ascii="Times New Roman" w:hAnsi="Times New Roman" w:cs="Times New Roman"/>
          <w:sz w:val="24"/>
          <w:szCs w:val="24"/>
          <w:lang w:val="en-US"/>
        </w:rPr>
        <w:t xml:space="preserve"> </w:t>
      </w:r>
      <w:proofErr w:type="gramStart"/>
      <w:r w:rsidRPr="00283B65">
        <w:rPr>
          <w:rFonts w:ascii="Times New Roman" w:hAnsi="Times New Roman" w:cs="Times New Roman"/>
          <w:sz w:val="24"/>
          <w:szCs w:val="24"/>
          <w:lang w:val="en-US"/>
        </w:rPr>
        <w:t>Congressional committees, legislative influence, and the hegemony of chairs.</w:t>
      </w:r>
      <w:proofErr w:type="gramEnd"/>
      <w:r w:rsidRPr="00283B65">
        <w:rPr>
          <w:rFonts w:ascii="Times New Roman" w:hAnsi="Times New Roman" w:cs="Times New Roman"/>
          <w:sz w:val="24"/>
          <w:szCs w:val="24"/>
          <w:lang w:val="en-US"/>
        </w:rPr>
        <w:t xml:space="preserve"> Journal of Public Economics, 158, 1-11.</w:t>
      </w:r>
    </w:p>
    <w:p w:rsidR="00283B65" w:rsidRPr="00A93DD6" w:rsidRDefault="00283B65" w:rsidP="00283B65">
      <w:pPr>
        <w:spacing w:line="480" w:lineRule="auto"/>
        <w:rPr>
          <w:rFonts w:ascii="Times New Roman" w:hAnsi="Times New Roman" w:cs="Times New Roman"/>
          <w:sz w:val="24"/>
          <w:szCs w:val="24"/>
          <w:lang w:val="en-US"/>
        </w:rPr>
      </w:pPr>
      <w:proofErr w:type="gramStart"/>
      <w:r w:rsidRPr="00283B65">
        <w:rPr>
          <w:rFonts w:ascii="Times New Roman" w:hAnsi="Times New Roman" w:cs="Times New Roman"/>
          <w:sz w:val="24"/>
          <w:szCs w:val="24"/>
          <w:lang w:val="en-US"/>
        </w:rPr>
        <w:t xml:space="preserve">Mills, R. W., &amp; </w:t>
      </w:r>
      <w:proofErr w:type="spellStart"/>
      <w:r w:rsidRPr="00283B65">
        <w:rPr>
          <w:rFonts w:ascii="Times New Roman" w:hAnsi="Times New Roman" w:cs="Times New Roman"/>
          <w:sz w:val="24"/>
          <w:szCs w:val="24"/>
          <w:lang w:val="en-US"/>
        </w:rPr>
        <w:t>Selin</w:t>
      </w:r>
      <w:proofErr w:type="spellEnd"/>
      <w:r w:rsidRPr="00283B65">
        <w:rPr>
          <w:rFonts w:ascii="Times New Roman" w:hAnsi="Times New Roman" w:cs="Times New Roman"/>
          <w:sz w:val="24"/>
          <w:szCs w:val="24"/>
          <w:lang w:val="en-US"/>
        </w:rPr>
        <w:t>, J. L. (2017).</w:t>
      </w:r>
      <w:proofErr w:type="gramEnd"/>
      <w:r w:rsidRPr="00283B65">
        <w:rPr>
          <w:rFonts w:ascii="Times New Roman" w:hAnsi="Times New Roman" w:cs="Times New Roman"/>
          <w:sz w:val="24"/>
          <w:szCs w:val="24"/>
          <w:lang w:val="en-US"/>
        </w:rPr>
        <w:t xml:space="preserve"> Don't Sweat the Details! </w:t>
      </w:r>
      <w:proofErr w:type="gramStart"/>
      <w:r w:rsidRPr="00283B65">
        <w:rPr>
          <w:rFonts w:ascii="Times New Roman" w:hAnsi="Times New Roman" w:cs="Times New Roman"/>
          <w:sz w:val="24"/>
          <w:szCs w:val="24"/>
          <w:lang w:val="en-US"/>
        </w:rPr>
        <w:t xml:space="preserve">Enhancing Congressional Committee Expertise Through the Use of </w:t>
      </w:r>
      <w:proofErr w:type="spellStart"/>
      <w:r w:rsidRPr="00283B65">
        <w:rPr>
          <w:rFonts w:ascii="Times New Roman" w:hAnsi="Times New Roman" w:cs="Times New Roman"/>
          <w:sz w:val="24"/>
          <w:szCs w:val="24"/>
          <w:lang w:val="en-US"/>
        </w:rPr>
        <w:t>Detailees</w:t>
      </w:r>
      <w:proofErr w:type="spellEnd"/>
      <w:r w:rsidRPr="00283B65">
        <w:rPr>
          <w:rFonts w:ascii="Times New Roman" w:hAnsi="Times New Roman" w:cs="Times New Roman"/>
          <w:sz w:val="24"/>
          <w:szCs w:val="24"/>
          <w:lang w:val="en-US"/>
        </w:rPr>
        <w:t>.</w:t>
      </w:r>
      <w:proofErr w:type="gramEnd"/>
      <w:r w:rsidRPr="00283B65">
        <w:rPr>
          <w:rFonts w:ascii="Times New Roman" w:hAnsi="Times New Roman" w:cs="Times New Roman"/>
          <w:sz w:val="24"/>
          <w:szCs w:val="24"/>
          <w:lang w:val="en-US"/>
        </w:rPr>
        <w:t xml:space="preserve"> Legislative Studies Quarterly, 42(4), 611-636.</w:t>
      </w:r>
    </w:p>
    <w:sectPr w:rsidR="00283B65" w:rsidRPr="00A93DD6"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A96" w:rsidRDefault="003D2A96">
      <w:pPr>
        <w:spacing w:after="0" w:line="240" w:lineRule="auto"/>
      </w:pPr>
      <w:r>
        <w:separator/>
      </w:r>
    </w:p>
  </w:endnote>
  <w:endnote w:type="continuationSeparator" w:id="0">
    <w:p w:rsidR="003D2A96" w:rsidRDefault="003D2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A96" w:rsidRDefault="003D2A96">
      <w:pPr>
        <w:spacing w:after="0" w:line="240" w:lineRule="auto"/>
      </w:pPr>
      <w:r>
        <w:separator/>
      </w:r>
    </w:p>
  </w:footnote>
  <w:footnote w:type="continuationSeparator" w:id="0">
    <w:p w:rsidR="003D2A96" w:rsidRDefault="003D2A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55806"/>
      <w:docPartObj>
        <w:docPartGallery w:val="Page Numbers (Top of Page)"/>
        <w:docPartUnique/>
      </w:docPartObj>
    </w:sdtPr>
    <w:sdtEndPr>
      <w:rPr>
        <w:noProof/>
      </w:rPr>
    </w:sdtEndPr>
    <w:sdtContent>
      <w:p w:rsidR="007B3447" w:rsidRPr="007B3447" w:rsidRDefault="003D2A96" w:rsidP="00AD7CEE">
        <w:pPr>
          <w:pStyle w:val="Header"/>
          <w:tabs>
            <w:tab w:val="clear" w:pos="9355"/>
            <w:tab w:val="right" w:pos="9026"/>
          </w:tabs>
          <w:rPr>
            <w:rFonts w:ascii="Times New Roman" w:eastAsia="Times New Roman" w:hAnsi="Times New Roman" w:cs="Times New Roman"/>
            <w:sz w:val="24"/>
            <w:szCs w:val="24"/>
            <w:lang w:val="en-US" w:eastAsia="ru-RU"/>
          </w:rPr>
        </w:pPr>
        <w:r w:rsidRPr="00BE29FD">
          <w:rPr>
            <w:rFonts w:ascii="Times New Roman" w:eastAsia="Times New Roman" w:hAnsi="Times New Roman" w:cs="Times New Roman"/>
            <w:sz w:val="24"/>
            <w:szCs w:val="24"/>
            <w:lang w:val="en-US" w:eastAsia="ru-RU"/>
          </w:rPr>
          <w:t>RESPONSIVENESS OF 116TH CONGRESS</w:t>
        </w:r>
        <w:r w:rsidR="00FB45E6"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283B65">
          <w:rPr>
            <w:rFonts w:ascii="Times New Roman" w:eastAsia="Times New Roman" w:hAnsi="Times New Roman" w:cs="Times New Roman"/>
            <w:noProof/>
            <w:sz w:val="24"/>
            <w:szCs w:val="24"/>
            <w:lang w:val="en-US" w:eastAsia="ru-RU"/>
          </w:rPr>
          <w:t>4</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3D2A96"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447" w:rsidRPr="00AD7CEE" w:rsidRDefault="003D2A96"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BE29FD">
      <w:rPr>
        <w:rFonts w:ascii="Times New Roman" w:eastAsia="Times New Roman" w:hAnsi="Times New Roman" w:cs="Times New Roman"/>
        <w:sz w:val="24"/>
        <w:szCs w:val="24"/>
        <w:lang w:val="en-US" w:eastAsia="ru-RU"/>
      </w:rPr>
      <w:t>RESPONSIVENESS OF 116TH CONGRESS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283B65">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25A805D0">
      <w:start w:val="1"/>
      <w:numFmt w:val="bullet"/>
      <w:lvlText w:val=""/>
      <w:lvlJc w:val="left"/>
      <w:pPr>
        <w:ind w:left="1440" w:hanging="360"/>
      </w:pPr>
      <w:rPr>
        <w:rFonts w:ascii="Symbol" w:hAnsi="Symbol" w:hint="default"/>
      </w:rPr>
    </w:lvl>
    <w:lvl w:ilvl="1" w:tplc="509270DA" w:tentative="1">
      <w:start w:val="1"/>
      <w:numFmt w:val="bullet"/>
      <w:lvlText w:val="o"/>
      <w:lvlJc w:val="left"/>
      <w:pPr>
        <w:ind w:left="2160" w:hanging="360"/>
      </w:pPr>
      <w:rPr>
        <w:rFonts w:ascii="Courier New" w:hAnsi="Courier New" w:cs="Courier New" w:hint="default"/>
      </w:rPr>
    </w:lvl>
    <w:lvl w:ilvl="2" w:tplc="BEE86306" w:tentative="1">
      <w:start w:val="1"/>
      <w:numFmt w:val="bullet"/>
      <w:lvlText w:val=""/>
      <w:lvlJc w:val="left"/>
      <w:pPr>
        <w:ind w:left="2880" w:hanging="360"/>
      </w:pPr>
      <w:rPr>
        <w:rFonts w:ascii="Wingdings" w:hAnsi="Wingdings" w:hint="default"/>
      </w:rPr>
    </w:lvl>
    <w:lvl w:ilvl="3" w:tplc="6C22ACC2" w:tentative="1">
      <w:start w:val="1"/>
      <w:numFmt w:val="bullet"/>
      <w:lvlText w:val=""/>
      <w:lvlJc w:val="left"/>
      <w:pPr>
        <w:ind w:left="3600" w:hanging="360"/>
      </w:pPr>
      <w:rPr>
        <w:rFonts w:ascii="Symbol" w:hAnsi="Symbol" w:hint="default"/>
      </w:rPr>
    </w:lvl>
    <w:lvl w:ilvl="4" w:tplc="0F1A9586" w:tentative="1">
      <w:start w:val="1"/>
      <w:numFmt w:val="bullet"/>
      <w:lvlText w:val="o"/>
      <w:lvlJc w:val="left"/>
      <w:pPr>
        <w:ind w:left="4320" w:hanging="360"/>
      </w:pPr>
      <w:rPr>
        <w:rFonts w:ascii="Courier New" w:hAnsi="Courier New" w:cs="Courier New" w:hint="default"/>
      </w:rPr>
    </w:lvl>
    <w:lvl w:ilvl="5" w:tplc="AA08A97A" w:tentative="1">
      <w:start w:val="1"/>
      <w:numFmt w:val="bullet"/>
      <w:lvlText w:val=""/>
      <w:lvlJc w:val="left"/>
      <w:pPr>
        <w:ind w:left="5040" w:hanging="360"/>
      </w:pPr>
      <w:rPr>
        <w:rFonts w:ascii="Wingdings" w:hAnsi="Wingdings" w:hint="default"/>
      </w:rPr>
    </w:lvl>
    <w:lvl w:ilvl="6" w:tplc="4FC00FCC" w:tentative="1">
      <w:start w:val="1"/>
      <w:numFmt w:val="bullet"/>
      <w:lvlText w:val=""/>
      <w:lvlJc w:val="left"/>
      <w:pPr>
        <w:ind w:left="5760" w:hanging="360"/>
      </w:pPr>
      <w:rPr>
        <w:rFonts w:ascii="Symbol" w:hAnsi="Symbol" w:hint="default"/>
      </w:rPr>
    </w:lvl>
    <w:lvl w:ilvl="7" w:tplc="80B41CB6" w:tentative="1">
      <w:start w:val="1"/>
      <w:numFmt w:val="bullet"/>
      <w:lvlText w:val="o"/>
      <w:lvlJc w:val="left"/>
      <w:pPr>
        <w:ind w:left="6480" w:hanging="360"/>
      </w:pPr>
      <w:rPr>
        <w:rFonts w:ascii="Courier New" w:hAnsi="Courier New" w:cs="Courier New" w:hint="default"/>
      </w:rPr>
    </w:lvl>
    <w:lvl w:ilvl="8" w:tplc="BF6C48EE"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4276359E">
      <w:start w:val="1"/>
      <w:numFmt w:val="decimal"/>
      <w:lvlText w:val="%1."/>
      <w:lvlJc w:val="left"/>
      <w:pPr>
        <w:ind w:left="1440" w:hanging="360"/>
      </w:pPr>
    </w:lvl>
    <w:lvl w:ilvl="1" w:tplc="3A3C9B08" w:tentative="1">
      <w:start w:val="1"/>
      <w:numFmt w:val="lowerLetter"/>
      <w:lvlText w:val="%2."/>
      <w:lvlJc w:val="left"/>
      <w:pPr>
        <w:ind w:left="2160" w:hanging="360"/>
      </w:pPr>
    </w:lvl>
    <w:lvl w:ilvl="2" w:tplc="330A5D46" w:tentative="1">
      <w:start w:val="1"/>
      <w:numFmt w:val="lowerRoman"/>
      <w:lvlText w:val="%3."/>
      <w:lvlJc w:val="right"/>
      <w:pPr>
        <w:ind w:left="2880" w:hanging="180"/>
      </w:pPr>
    </w:lvl>
    <w:lvl w:ilvl="3" w:tplc="DED89150" w:tentative="1">
      <w:start w:val="1"/>
      <w:numFmt w:val="decimal"/>
      <w:lvlText w:val="%4."/>
      <w:lvlJc w:val="left"/>
      <w:pPr>
        <w:ind w:left="3600" w:hanging="360"/>
      </w:pPr>
    </w:lvl>
    <w:lvl w:ilvl="4" w:tplc="22405940" w:tentative="1">
      <w:start w:val="1"/>
      <w:numFmt w:val="lowerLetter"/>
      <w:lvlText w:val="%5."/>
      <w:lvlJc w:val="left"/>
      <w:pPr>
        <w:ind w:left="4320" w:hanging="360"/>
      </w:pPr>
    </w:lvl>
    <w:lvl w:ilvl="5" w:tplc="72967A8C" w:tentative="1">
      <w:start w:val="1"/>
      <w:numFmt w:val="lowerRoman"/>
      <w:lvlText w:val="%6."/>
      <w:lvlJc w:val="right"/>
      <w:pPr>
        <w:ind w:left="5040" w:hanging="180"/>
      </w:pPr>
    </w:lvl>
    <w:lvl w:ilvl="6" w:tplc="CE52BED6" w:tentative="1">
      <w:start w:val="1"/>
      <w:numFmt w:val="decimal"/>
      <w:lvlText w:val="%7."/>
      <w:lvlJc w:val="left"/>
      <w:pPr>
        <w:ind w:left="5760" w:hanging="360"/>
      </w:pPr>
    </w:lvl>
    <w:lvl w:ilvl="7" w:tplc="C4D6F022" w:tentative="1">
      <w:start w:val="1"/>
      <w:numFmt w:val="lowerLetter"/>
      <w:lvlText w:val="%8."/>
      <w:lvlJc w:val="left"/>
      <w:pPr>
        <w:ind w:left="6480" w:hanging="360"/>
      </w:pPr>
    </w:lvl>
    <w:lvl w:ilvl="8" w:tplc="E6F27704" w:tentative="1">
      <w:start w:val="1"/>
      <w:numFmt w:val="lowerRoman"/>
      <w:lvlText w:val="%9."/>
      <w:lvlJc w:val="right"/>
      <w:pPr>
        <w:ind w:left="7200" w:hanging="180"/>
      </w:pPr>
    </w:lvl>
  </w:abstractNum>
  <w:abstractNum w:abstractNumId="2">
    <w:nsid w:val="7F0A74CB"/>
    <w:multiLevelType w:val="hybridMultilevel"/>
    <w:tmpl w:val="DD8A80AE"/>
    <w:lvl w:ilvl="0" w:tplc="6632279A">
      <w:start w:val="1"/>
      <w:numFmt w:val="bullet"/>
      <w:lvlText w:val=""/>
      <w:lvlJc w:val="left"/>
      <w:pPr>
        <w:ind w:left="1440" w:hanging="360"/>
      </w:pPr>
      <w:rPr>
        <w:rFonts w:ascii="Symbol" w:hAnsi="Symbol" w:hint="default"/>
      </w:rPr>
    </w:lvl>
    <w:lvl w:ilvl="1" w:tplc="96A0F8CE" w:tentative="1">
      <w:start w:val="1"/>
      <w:numFmt w:val="bullet"/>
      <w:lvlText w:val="o"/>
      <w:lvlJc w:val="left"/>
      <w:pPr>
        <w:ind w:left="2160" w:hanging="360"/>
      </w:pPr>
      <w:rPr>
        <w:rFonts w:ascii="Courier New" w:hAnsi="Courier New" w:cs="Courier New" w:hint="default"/>
      </w:rPr>
    </w:lvl>
    <w:lvl w:ilvl="2" w:tplc="8B78F494" w:tentative="1">
      <w:start w:val="1"/>
      <w:numFmt w:val="bullet"/>
      <w:lvlText w:val=""/>
      <w:lvlJc w:val="left"/>
      <w:pPr>
        <w:ind w:left="2880" w:hanging="360"/>
      </w:pPr>
      <w:rPr>
        <w:rFonts w:ascii="Wingdings" w:hAnsi="Wingdings" w:hint="default"/>
      </w:rPr>
    </w:lvl>
    <w:lvl w:ilvl="3" w:tplc="9AF635D8" w:tentative="1">
      <w:start w:val="1"/>
      <w:numFmt w:val="bullet"/>
      <w:lvlText w:val=""/>
      <w:lvlJc w:val="left"/>
      <w:pPr>
        <w:ind w:left="3600" w:hanging="360"/>
      </w:pPr>
      <w:rPr>
        <w:rFonts w:ascii="Symbol" w:hAnsi="Symbol" w:hint="default"/>
      </w:rPr>
    </w:lvl>
    <w:lvl w:ilvl="4" w:tplc="0466023A" w:tentative="1">
      <w:start w:val="1"/>
      <w:numFmt w:val="bullet"/>
      <w:lvlText w:val="o"/>
      <w:lvlJc w:val="left"/>
      <w:pPr>
        <w:ind w:left="4320" w:hanging="360"/>
      </w:pPr>
      <w:rPr>
        <w:rFonts w:ascii="Courier New" w:hAnsi="Courier New" w:cs="Courier New" w:hint="default"/>
      </w:rPr>
    </w:lvl>
    <w:lvl w:ilvl="5" w:tplc="B6DE0670" w:tentative="1">
      <w:start w:val="1"/>
      <w:numFmt w:val="bullet"/>
      <w:lvlText w:val=""/>
      <w:lvlJc w:val="left"/>
      <w:pPr>
        <w:ind w:left="5040" w:hanging="360"/>
      </w:pPr>
      <w:rPr>
        <w:rFonts w:ascii="Wingdings" w:hAnsi="Wingdings" w:hint="default"/>
      </w:rPr>
    </w:lvl>
    <w:lvl w:ilvl="6" w:tplc="54C69718" w:tentative="1">
      <w:start w:val="1"/>
      <w:numFmt w:val="bullet"/>
      <w:lvlText w:val=""/>
      <w:lvlJc w:val="left"/>
      <w:pPr>
        <w:ind w:left="5760" w:hanging="360"/>
      </w:pPr>
      <w:rPr>
        <w:rFonts w:ascii="Symbol" w:hAnsi="Symbol" w:hint="default"/>
      </w:rPr>
    </w:lvl>
    <w:lvl w:ilvl="7" w:tplc="F5C62F40" w:tentative="1">
      <w:start w:val="1"/>
      <w:numFmt w:val="bullet"/>
      <w:lvlText w:val="o"/>
      <w:lvlJc w:val="left"/>
      <w:pPr>
        <w:ind w:left="6480" w:hanging="360"/>
      </w:pPr>
      <w:rPr>
        <w:rFonts w:ascii="Courier New" w:hAnsi="Courier New" w:cs="Courier New" w:hint="default"/>
      </w:rPr>
    </w:lvl>
    <w:lvl w:ilvl="8" w:tplc="F5322534"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EB"/>
    <w:rsid w:val="000612AB"/>
    <w:rsid w:val="00086D54"/>
    <w:rsid w:val="000D64A2"/>
    <w:rsid w:val="001832B7"/>
    <w:rsid w:val="00257862"/>
    <w:rsid w:val="00283B65"/>
    <w:rsid w:val="00285A27"/>
    <w:rsid w:val="002E4BA5"/>
    <w:rsid w:val="003D2A96"/>
    <w:rsid w:val="00422DA2"/>
    <w:rsid w:val="00442D75"/>
    <w:rsid w:val="00587AAA"/>
    <w:rsid w:val="00735D8B"/>
    <w:rsid w:val="0075054D"/>
    <w:rsid w:val="0079016A"/>
    <w:rsid w:val="007B3447"/>
    <w:rsid w:val="00A93DD6"/>
    <w:rsid w:val="00AC7800"/>
    <w:rsid w:val="00AD7CEE"/>
    <w:rsid w:val="00BE29FD"/>
    <w:rsid w:val="00C90C2A"/>
    <w:rsid w:val="00D41D6A"/>
    <w:rsid w:val="00DD7D8F"/>
    <w:rsid w:val="00E2262C"/>
    <w:rsid w:val="00F26DEB"/>
    <w:rsid w:val="00F634AD"/>
    <w:rsid w:val="00F67820"/>
    <w:rsid w:val="00FA2992"/>
    <w:rsid w:val="00FB4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26A78-FC13-4136-898A-0AF033994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2020-03-07T14:39:00Z</dcterms:created>
  <dcterms:modified xsi:type="dcterms:W3CDTF">2020-03-07T15:20:00Z</dcterms:modified>
</cp:coreProperties>
</file>